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 city weekend</w:t>
      </w:r>
    </w:p>
    <w:p>
      <w:pPr>
        <w:pStyle w:val="Subtitle"/>
      </w:pPr>
      <w:r>
        <w:t>SAN FRANCISCO  ·  A TWO-DAY GUIDE</w:t>
      </w:r>
    </w:p>
    <w:p>
      <w:r>
        <w:drawing>
          <wp:inline xmlns:a="http://schemas.openxmlformats.org/drawingml/2006/main" xmlns:pic="http://schemas.openxmlformats.org/drawingml/2006/picture">
            <wp:extent cx="6035040" cy="393220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-image-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9322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6"/>
        </w:rPr>
        <w:t>Photo: Bernard Spragg. NZ · CC0 · Wikimedia Commons</w:t>
      </w:r>
    </w:p>
    <w:p>
      <w:pPr>
        <w:pStyle w:val="Heading1"/>
      </w:pPr>
      <w:r>
        <w:t>Explore at your own pace</w:t>
      </w:r>
    </w:p>
    <w:p>
      <w:r>
        <w:t>A compact itinerary combining the waterfront, local neighborhoods and a classic cable-car ride. Keep room in the schedule to pause, take photographs and enjoy the view.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770"/>
        <w:gridCol w:w="2770"/>
        <w:gridCol w:w="2770"/>
      </w:tblGrid>
      <w:tr>
        <w:tc>
          <w:tcPr>
            <w:tcW w:type="dxa" w:w="2770"/>
          </w:tcPr>
          <w:p>
            <w:r>
              <w:t>Day</w:t>
            </w:r>
          </w:p>
        </w:tc>
        <w:tc>
          <w:tcPr>
            <w:tcW w:type="dxa" w:w="2770"/>
          </w:tcPr>
          <w:p>
            <w:r>
              <w:t>Morning</w:t>
            </w:r>
          </w:p>
        </w:tc>
        <w:tc>
          <w:tcPr>
            <w:tcW w:type="dxa" w:w="2770"/>
          </w:tcPr>
          <w:p>
            <w:r>
              <w:t>Afternoon</w:t>
            </w:r>
          </w:p>
        </w:tc>
      </w:tr>
      <w:tr>
        <w:tc>
          <w:tcPr>
            <w:tcW w:type="dxa" w:w="2770"/>
          </w:tcPr>
          <w:p>
            <w:r>
              <w:t>Saturday</w:t>
            </w:r>
          </w:p>
        </w:tc>
        <w:tc>
          <w:tcPr>
            <w:tcW w:type="dxa" w:w="2770"/>
          </w:tcPr>
          <w:p>
            <w:r>
              <w:t>Waterfront walk</w:t>
            </w:r>
          </w:p>
        </w:tc>
        <w:tc>
          <w:tcPr>
            <w:tcW w:type="dxa" w:w="2770"/>
          </w:tcPr>
          <w:p>
            <w:r>
              <w:t>Cable-car ride</w:t>
            </w:r>
          </w:p>
        </w:tc>
      </w:tr>
      <w:tr>
        <w:tc>
          <w:tcPr>
            <w:tcW w:type="dxa" w:w="2770"/>
          </w:tcPr>
          <w:p>
            <w:r>
              <w:t>Sunday</w:t>
            </w:r>
          </w:p>
        </w:tc>
        <w:tc>
          <w:tcPr>
            <w:tcW w:type="dxa" w:w="2770"/>
          </w:tcPr>
          <w:p>
            <w:r>
              <w:t>Neighborhood coffee</w:t>
            </w:r>
          </w:p>
        </w:tc>
        <w:tc>
          <w:tcPr>
            <w:tcW w:type="dxa" w:w="2770"/>
          </w:tcPr>
          <w:p>
            <w:r>
              <w:t>Park and museum</w:t>
            </w:r>
          </w:p>
        </w:tc>
      </w:tr>
    </w:tbl>
    <w:p>
      <w:r>
        <w:br w:type="page"/>
      </w:r>
    </w:p>
    <w:p>
      <w:pPr>
        <w:pStyle w:val="Title"/>
      </w:pPr>
      <w:r>
        <w:t>Make the most of the trip</w:t>
      </w:r>
    </w:p>
    <w:p>
      <w:pPr>
        <w:pStyle w:val="Heading1"/>
      </w:pPr>
      <w:r>
        <w:t>A short checklist</w:t>
      </w:r>
    </w:p>
    <w:p>
      <w:pPr>
        <w:pStyle w:val="ListBullet"/>
      </w:pPr>
      <w:r>
        <w:t>Bring a light jacket for the sea breeze.</w:t>
      </w:r>
    </w:p>
    <w:p>
      <w:pPr>
        <w:pStyle w:val="ListBullet"/>
      </w:pPr>
      <w:r>
        <w:t>Choose comfortable shoes for the hills.</w:t>
      </w:r>
    </w:p>
    <w:p>
      <w:pPr>
        <w:pStyle w:val="ListBullet"/>
      </w:pPr>
      <w:r>
        <w:t>Check opening hours before your visit.</w:t>
      </w:r>
    </w:p>
    <w:p>
      <w:pPr>
        <w:pStyle w:val="Heading1"/>
      </w:pPr>
      <w:r>
        <w:t>A little context</w:t>
      </w:r>
    </w:p>
    <w:p>
      <w:r>
        <w:t>The cable-car system is a living part of the city. A ride offers an easy way to see familiar streets from a different perspective. This sample includes ordinary editable text, a photograph, a table and an explicit page break.</w:t>
      </w:r>
    </w:p>
    <w:p>
      <w:pPr>
        <w:pStyle w:val="Heading1"/>
      </w:pPr>
      <w:r>
        <w:t>Typography check</w:t>
      </w:r>
    </w:p>
    <w:p>
      <w:r>
        <w:t>Café · façade · 2026–2027 · 中文排版示例</w:t>
      </w:r>
    </w:p>
    <w:p>
      <w:r>
        <w:t>Visit https://www.sfmta.com/getting-around/muni/cable-cars for current travel information.</w:t>
      </w:r>
    </w:p>
    <w:sectPr w:rsidR="00FC693F" w:rsidRPr="0006063C" w:rsidSect="00034616">
      <w:headerReference w:type="default" r:id="rId9"/>
      <w:footerReference w:type="default" r:id="rId11"/>
      <w:pgSz w:w="11909" w:h="16834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City weekend notes   ·   FoloKit sample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FOLOKIT   /   FIELD NOTES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Liberation Sans" w:hAnsi="Liberation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315D5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315D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color w:val="315D5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1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